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844" w14:textId="77777777" w:rsidR="00511F14" w:rsidRPr="00A400A4" w:rsidRDefault="00511F14" w:rsidP="001A67BD">
      <w:pPr>
        <w:spacing w:before="60" w:after="0" w:line="240" w:lineRule="auto"/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5577AA2D" w14:textId="4E94DC8B" w:rsidR="007A065E" w:rsidRPr="00A400A4" w:rsidRDefault="007A065E" w:rsidP="00A400A4">
      <w:pPr>
        <w:spacing w:before="60"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A400A4">
        <w:rPr>
          <w:rFonts w:ascii="Arial" w:eastAsia="Times New Roman" w:hAnsi="Arial" w:cs="Arial"/>
          <w:bCs/>
          <w:sz w:val="18"/>
          <w:szCs w:val="18"/>
          <w:lang w:eastAsia="el-GR"/>
        </w:rPr>
        <w:t>ΑΠΟΤΕΛΕΣΜΑΤΑ ΕΞΕΤΑΣΗΣ ΣΤΟΥΣ ΠΕΡΙ ΔΗΜΟΣΙΑΣ ΥΠΗΡΕΣΙΑΣ ΚΑΝΟΝΙΣΜΟΥΣ ΚΑΙ ΣΤΙΣ ΓΕΝΙΚΕΣ ΔΙΑΤΑΞΕΙΣ</w:t>
      </w:r>
    </w:p>
    <w:p w14:paraId="6AC871DD" w14:textId="301E9AE0" w:rsidR="007A065E" w:rsidRDefault="007A065E" w:rsidP="00A400A4">
      <w:p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A400A4">
        <w:rPr>
          <w:rFonts w:ascii="Arial" w:hAnsi="Arial" w:cs="Arial"/>
          <w:sz w:val="18"/>
          <w:szCs w:val="18"/>
        </w:rPr>
        <w:t xml:space="preserve">Το Τμήμα Δημόσιας Διοίκησης και Προσωπικού ανακοινώνει ότι κατά την εξέταση στους περί Δημόσιας Υπηρεσίας Κανονισμούς και στις Γενικές Διατάξεις που διεξήχθη στις </w:t>
      </w:r>
      <w:r w:rsidR="003D2617">
        <w:rPr>
          <w:rFonts w:ascii="Arial" w:hAnsi="Arial" w:cs="Arial"/>
          <w:sz w:val="18"/>
          <w:szCs w:val="18"/>
        </w:rPr>
        <w:t>22</w:t>
      </w:r>
      <w:r w:rsidR="003D2617" w:rsidRPr="00A400A4">
        <w:rPr>
          <w:rFonts w:ascii="Arial" w:hAnsi="Arial" w:cs="Arial"/>
          <w:sz w:val="18"/>
          <w:szCs w:val="18"/>
        </w:rPr>
        <w:t xml:space="preserve"> </w:t>
      </w:r>
      <w:r w:rsidR="003D2617">
        <w:rPr>
          <w:rFonts w:ascii="Arial" w:hAnsi="Arial" w:cs="Arial"/>
          <w:sz w:val="18"/>
          <w:szCs w:val="18"/>
        </w:rPr>
        <w:t>Νοεμβρ</w:t>
      </w:r>
      <w:r w:rsidR="003D2617" w:rsidRPr="00A400A4">
        <w:rPr>
          <w:rFonts w:ascii="Arial" w:hAnsi="Arial" w:cs="Arial"/>
          <w:sz w:val="18"/>
          <w:szCs w:val="18"/>
        </w:rPr>
        <w:t>ίου</w:t>
      </w:r>
      <w:r w:rsidRPr="00A400A4">
        <w:rPr>
          <w:rFonts w:ascii="Arial" w:hAnsi="Arial" w:cs="Arial"/>
          <w:sz w:val="18"/>
          <w:szCs w:val="18"/>
        </w:rPr>
        <w:t xml:space="preserve">, </w:t>
      </w:r>
      <w:r w:rsidR="00CC4418">
        <w:rPr>
          <w:rFonts w:ascii="Arial" w:hAnsi="Arial" w:cs="Arial"/>
          <w:sz w:val="18"/>
          <w:szCs w:val="18"/>
        </w:rPr>
        <w:t xml:space="preserve">2023, </w:t>
      </w:r>
      <w:r w:rsidRPr="00A400A4">
        <w:rPr>
          <w:rFonts w:ascii="Arial" w:hAnsi="Arial" w:cs="Arial"/>
          <w:sz w:val="18"/>
          <w:szCs w:val="18"/>
        </w:rPr>
        <w:t>πέτυχαν οι πιο κάτω υποψήφιοι, οι οποίοι αναφέρονται κατά σειρά Αριθμού Κοινωνικών Ασφαλίσεων:</w:t>
      </w:r>
    </w:p>
    <w:p w14:paraId="095F2E12" w14:textId="77777777" w:rsidR="00A400A4" w:rsidRPr="00A400A4" w:rsidRDefault="00A400A4" w:rsidP="00A400A4">
      <w:p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113" w:type="dxa"/>
        <w:tblInd w:w="93" w:type="dxa"/>
        <w:tblLook w:val="04A0" w:firstRow="1" w:lastRow="0" w:firstColumn="1" w:lastColumn="0" w:noHBand="0" w:noVBand="1"/>
      </w:tblPr>
      <w:tblGrid>
        <w:gridCol w:w="700"/>
        <w:gridCol w:w="1080"/>
        <w:gridCol w:w="280"/>
        <w:gridCol w:w="700"/>
        <w:gridCol w:w="1073"/>
        <w:gridCol w:w="280"/>
      </w:tblGrid>
      <w:tr w:rsidR="003D2617" w:rsidRPr="00A400A4" w14:paraId="6C7587B9" w14:textId="77777777" w:rsidTr="003D261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C3F" w14:textId="77777777" w:rsidR="003D2617" w:rsidRPr="00A400A4" w:rsidRDefault="003D2617" w:rsidP="00A400A4">
            <w:pPr>
              <w:spacing w:before="60"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00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228" w14:textId="77777777" w:rsidR="003D2617" w:rsidRPr="00A400A4" w:rsidRDefault="003D2617" w:rsidP="00A400A4">
            <w:pPr>
              <w:spacing w:before="60"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00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E5B" w14:textId="77777777" w:rsidR="003D2617" w:rsidRPr="00A400A4" w:rsidRDefault="003D2617" w:rsidP="00A400A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C6B" w14:textId="77777777" w:rsidR="003D2617" w:rsidRPr="00A400A4" w:rsidRDefault="003D2617" w:rsidP="00A400A4">
            <w:pPr>
              <w:spacing w:before="60"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00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A06" w14:textId="77777777" w:rsidR="003D2617" w:rsidRPr="00A400A4" w:rsidRDefault="003D2617" w:rsidP="00A400A4">
            <w:pPr>
              <w:spacing w:before="60"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00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8A43" w14:textId="77777777" w:rsidR="003D2617" w:rsidRPr="00A400A4" w:rsidRDefault="003D2617" w:rsidP="00A400A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D2617" w:rsidRPr="00A400A4" w14:paraId="1A6502F2" w14:textId="77777777" w:rsidTr="003D2617">
        <w:trPr>
          <w:trHeight w:val="3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C23C" w14:textId="77777777" w:rsidR="003D2617" w:rsidRPr="003D2617" w:rsidRDefault="003D2617" w:rsidP="00A400A4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65B8" w14:textId="1E079FC5" w:rsidR="003D2617" w:rsidRPr="003D2617" w:rsidRDefault="003D2617" w:rsidP="003D26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617">
              <w:rPr>
                <w:rFonts w:ascii="Arial" w:hAnsi="Arial" w:cs="Arial"/>
                <w:color w:val="000000"/>
                <w:sz w:val="18"/>
                <w:szCs w:val="18"/>
              </w:rPr>
              <w:t>494786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094D" w14:textId="77777777" w:rsidR="003D2617" w:rsidRPr="003D2617" w:rsidRDefault="003D2617" w:rsidP="00A400A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B76D" w14:textId="6A2D044D" w:rsidR="003D2617" w:rsidRPr="003D2617" w:rsidRDefault="003D2617" w:rsidP="00A400A4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8C05" w14:textId="577256B2" w:rsidR="003D2617" w:rsidRPr="003D2617" w:rsidRDefault="003D2617" w:rsidP="003D26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617">
              <w:rPr>
                <w:rFonts w:ascii="Arial" w:hAnsi="Arial" w:cs="Arial"/>
                <w:color w:val="000000"/>
                <w:sz w:val="18"/>
                <w:szCs w:val="18"/>
              </w:rPr>
              <w:t>1448113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950DE" w14:textId="77777777" w:rsidR="003D2617" w:rsidRPr="00A400A4" w:rsidRDefault="003D2617" w:rsidP="00A400A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81E0422" w14:textId="77777777" w:rsidR="00C97B32" w:rsidRPr="00C41D75" w:rsidRDefault="00C97B32" w:rsidP="00A400A4">
      <w:pPr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75101AD" w14:textId="77777777" w:rsidR="00295440" w:rsidRPr="00A400A4" w:rsidRDefault="00295440" w:rsidP="00A400A4">
      <w:pPr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A400A4">
        <w:rPr>
          <w:rFonts w:ascii="Arial" w:hAnsi="Arial" w:cs="Arial"/>
          <w:sz w:val="18"/>
          <w:szCs w:val="18"/>
        </w:rPr>
        <w:t>ΤΜΗΜΑ ΔΗΜΟΣΙΑΣ ΔΙΟΙΚΗΣΗΣ</w:t>
      </w:r>
    </w:p>
    <w:p w14:paraId="1C47A603" w14:textId="28A01DEC" w:rsidR="00953C31" w:rsidRPr="00A400A4" w:rsidRDefault="00295440" w:rsidP="00A400A4">
      <w:pPr>
        <w:spacing w:before="60" w:after="0" w:line="240" w:lineRule="auto"/>
        <w:jc w:val="center"/>
        <w:rPr>
          <w:rFonts w:ascii="Arial" w:hAnsi="Arial" w:cs="Arial"/>
          <w:sz w:val="18"/>
          <w:szCs w:val="18"/>
        </w:rPr>
      </w:pPr>
      <w:r w:rsidRPr="00A400A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ΚΑΙ ΠΡΟΣΩΠΙΚΟ</w:t>
      </w:r>
      <w:r w:rsidR="00041DD0">
        <w:rPr>
          <w:rFonts w:ascii="Arial" w:hAnsi="Arial" w:cs="Arial"/>
          <w:sz w:val="18"/>
          <w:szCs w:val="18"/>
        </w:rPr>
        <w:t>Υ</w:t>
      </w:r>
    </w:p>
    <w:p w14:paraId="6B34DAA7" w14:textId="12C708D8" w:rsidR="00953C31" w:rsidRPr="00A400A4" w:rsidRDefault="00295440" w:rsidP="00A400A4">
      <w:pPr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A400A4">
        <w:rPr>
          <w:rFonts w:ascii="Arial" w:hAnsi="Arial" w:cs="Arial"/>
          <w:sz w:val="18"/>
          <w:szCs w:val="18"/>
        </w:rPr>
        <w:t>ΥΠΟΥΡΓΕΙΟ ΟΙΚΟΝΟ</w:t>
      </w:r>
      <w:r w:rsidR="003D2617">
        <w:rPr>
          <w:rFonts w:ascii="Arial" w:hAnsi="Arial" w:cs="Arial"/>
          <w:sz w:val="18"/>
          <w:szCs w:val="18"/>
        </w:rPr>
        <w:t>Μ</w:t>
      </w:r>
      <w:r w:rsidRPr="00A400A4">
        <w:rPr>
          <w:rFonts w:ascii="Arial" w:hAnsi="Arial" w:cs="Arial"/>
          <w:sz w:val="18"/>
          <w:szCs w:val="18"/>
        </w:rPr>
        <w:t>ΙΚΩΝ</w:t>
      </w:r>
    </w:p>
    <w:sectPr w:rsidR="00953C31" w:rsidRPr="00A400A4" w:rsidSect="005843DE">
      <w:pgSz w:w="11907" w:h="16840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00"/>
    <w:rsid w:val="0000431A"/>
    <w:rsid w:val="00041DD0"/>
    <w:rsid w:val="00073012"/>
    <w:rsid w:val="0009395E"/>
    <w:rsid w:val="00093F91"/>
    <w:rsid w:val="000E1884"/>
    <w:rsid w:val="001113C6"/>
    <w:rsid w:val="001412EE"/>
    <w:rsid w:val="00145B7B"/>
    <w:rsid w:val="00147730"/>
    <w:rsid w:val="001615FC"/>
    <w:rsid w:val="0016781D"/>
    <w:rsid w:val="00173C04"/>
    <w:rsid w:val="001A67BD"/>
    <w:rsid w:val="001B2524"/>
    <w:rsid w:val="001B6CAB"/>
    <w:rsid w:val="001D6E8B"/>
    <w:rsid w:val="002645AA"/>
    <w:rsid w:val="00274389"/>
    <w:rsid w:val="00295440"/>
    <w:rsid w:val="002A2F9F"/>
    <w:rsid w:val="002E67C5"/>
    <w:rsid w:val="00344EF3"/>
    <w:rsid w:val="00393498"/>
    <w:rsid w:val="003B278F"/>
    <w:rsid w:val="003B6B71"/>
    <w:rsid w:val="003D0EE3"/>
    <w:rsid w:val="003D2617"/>
    <w:rsid w:val="00410A66"/>
    <w:rsid w:val="00442C2D"/>
    <w:rsid w:val="004B6113"/>
    <w:rsid w:val="004B62A4"/>
    <w:rsid w:val="004E7B71"/>
    <w:rsid w:val="00511F14"/>
    <w:rsid w:val="00541B1C"/>
    <w:rsid w:val="005843DE"/>
    <w:rsid w:val="005914B3"/>
    <w:rsid w:val="005D31CC"/>
    <w:rsid w:val="00677E65"/>
    <w:rsid w:val="006A48C3"/>
    <w:rsid w:val="006D3672"/>
    <w:rsid w:val="006E3C5A"/>
    <w:rsid w:val="00706A42"/>
    <w:rsid w:val="00722561"/>
    <w:rsid w:val="007A065E"/>
    <w:rsid w:val="007C1A0B"/>
    <w:rsid w:val="007D2CE5"/>
    <w:rsid w:val="0080159A"/>
    <w:rsid w:val="008163CC"/>
    <w:rsid w:val="0083138A"/>
    <w:rsid w:val="008328BF"/>
    <w:rsid w:val="008731EB"/>
    <w:rsid w:val="0088161F"/>
    <w:rsid w:val="008B6100"/>
    <w:rsid w:val="008F6F18"/>
    <w:rsid w:val="00922901"/>
    <w:rsid w:val="00933B6B"/>
    <w:rsid w:val="0093481A"/>
    <w:rsid w:val="00953C31"/>
    <w:rsid w:val="00957789"/>
    <w:rsid w:val="00996537"/>
    <w:rsid w:val="009C0A89"/>
    <w:rsid w:val="009F64E9"/>
    <w:rsid w:val="00A04FC7"/>
    <w:rsid w:val="00A2553C"/>
    <w:rsid w:val="00A400A4"/>
    <w:rsid w:val="00A61C89"/>
    <w:rsid w:val="00A64067"/>
    <w:rsid w:val="00AB7105"/>
    <w:rsid w:val="00B938CD"/>
    <w:rsid w:val="00BD5315"/>
    <w:rsid w:val="00C13AEB"/>
    <w:rsid w:val="00C41D75"/>
    <w:rsid w:val="00C63FF4"/>
    <w:rsid w:val="00C7141B"/>
    <w:rsid w:val="00C97B32"/>
    <w:rsid w:val="00CC4418"/>
    <w:rsid w:val="00D10E3F"/>
    <w:rsid w:val="00D3710A"/>
    <w:rsid w:val="00DB0E44"/>
    <w:rsid w:val="00DE30BF"/>
    <w:rsid w:val="00DF50CF"/>
    <w:rsid w:val="00E24FB5"/>
    <w:rsid w:val="00E91A80"/>
    <w:rsid w:val="00EC53FB"/>
    <w:rsid w:val="00EC6C7A"/>
    <w:rsid w:val="00F0153F"/>
    <w:rsid w:val="00F52838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6B8"/>
  <w15:docId w15:val="{685AAB71-8A28-4533-8797-FB3E606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B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B71"/>
    <w:rPr>
      <w:color w:val="954F72"/>
      <w:u w:val="single"/>
    </w:rPr>
  </w:style>
  <w:style w:type="paragraph" w:customStyle="1" w:styleId="xl65">
    <w:name w:val="xl65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B6B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3B6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B6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B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B6B7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3B6B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Stavrou</dc:creator>
  <cp:lastModifiedBy>Georgia Charalambidou</cp:lastModifiedBy>
  <cp:revision>3</cp:revision>
  <dcterms:created xsi:type="dcterms:W3CDTF">2024-01-17T10:43:00Z</dcterms:created>
  <dcterms:modified xsi:type="dcterms:W3CDTF">2024-01-17T10:46:00Z</dcterms:modified>
</cp:coreProperties>
</file>